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25AA5">
      <w:pPr>
        <w:spacing w:before="120" w:after="240"/>
        <w:jc w:val="center"/>
      </w:pPr>
      <w:bookmarkStart w:id="0" w:name="_GoBack"/>
      <w:bookmarkEnd w:id="0"/>
      <w:r>
        <w:rPr>
          <w:rFonts w:ascii="宋体" w:hAnsi="宋体" w:eastAsia="宋体"/>
          <w:b/>
          <w:sz w:val="32"/>
        </w:rPr>
        <w:t>附件1</w:t>
      </w:r>
    </w:p>
    <w:p w14:paraId="4746461A">
      <w:pPr>
        <w:spacing w:before="120" w:after="240"/>
        <w:jc w:val="center"/>
      </w:pPr>
      <w:r>
        <w:rPr>
          <w:rFonts w:hint="eastAsia" w:ascii="宋体" w:hAnsi="宋体" w:eastAsia="宋体"/>
          <w:b/>
          <w:sz w:val="30"/>
          <w:lang w:val="en-US" w:eastAsia="zh-CN"/>
        </w:rPr>
        <w:t>南京市第五高级</w:t>
      </w:r>
      <w:r>
        <w:rPr>
          <w:rFonts w:ascii="宋体" w:hAnsi="宋体" w:eastAsia="宋体"/>
          <w:b/>
          <w:sz w:val="30"/>
        </w:rPr>
        <w:t>中学2026级新生军训服装采购需求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126"/>
        <w:gridCol w:w="2126"/>
        <w:gridCol w:w="2126"/>
      </w:tblGrid>
      <w:tr w14:paraId="641E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shd w:val="clear" w:color="auto" w:fill="D9E2F3"/>
          </w:tcPr>
          <w:p w14:paraId="751A8FD7">
            <w:pPr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序号</w:t>
            </w:r>
          </w:p>
        </w:tc>
        <w:tc>
          <w:tcPr>
            <w:tcW w:w="2126" w:type="dxa"/>
            <w:shd w:val="clear" w:color="auto" w:fill="D9E2F3"/>
          </w:tcPr>
          <w:p w14:paraId="1229B107">
            <w:pPr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名称</w:t>
            </w:r>
          </w:p>
        </w:tc>
        <w:tc>
          <w:tcPr>
            <w:tcW w:w="2126" w:type="dxa"/>
            <w:shd w:val="clear" w:color="auto" w:fill="D9E2F3"/>
          </w:tcPr>
          <w:p w14:paraId="32D9B64F">
            <w:pPr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数量</w:t>
            </w:r>
          </w:p>
        </w:tc>
        <w:tc>
          <w:tcPr>
            <w:tcW w:w="2126" w:type="dxa"/>
            <w:shd w:val="clear" w:color="auto" w:fill="D9E2F3"/>
          </w:tcPr>
          <w:p w14:paraId="4BDE030B">
            <w:pPr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规格及质量要求</w:t>
            </w:r>
          </w:p>
        </w:tc>
      </w:tr>
      <w:tr w14:paraId="6433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</w:tcPr>
          <w:p w14:paraId="4FE0A42A">
            <w:pPr>
              <w:jc w:val="center"/>
            </w:pPr>
            <w:r>
              <w:rPr>
                <w:rFonts w:ascii="仿宋" w:hAnsi="仿宋" w:eastAsia="仿宋"/>
                <w:sz w:val="21"/>
              </w:rPr>
              <w:t>1</w:t>
            </w:r>
          </w:p>
        </w:tc>
        <w:tc>
          <w:tcPr>
            <w:tcW w:w="2126" w:type="dxa"/>
          </w:tcPr>
          <w:p w14:paraId="71EA4526">
            <w:pPr>
              <w:jc w:val="center"/>
            </w:pPr>
            <w:r>
              <w:rPr>
                <w:rFonts w:ascii="仿宋" w:hAnsi="仿宋" w:eastAsia="仿宋"/>
                <w:sz w:val="21"/>
              </w:rPr>
              <w:t>迷彩作训服上衣（T恤）</w:t>
            </w:r>
          </w:p>
        </w:tc>
        <w:tc>
          <w:tcPr>
            <w:tcW w:w="2126" w:type="dxa"/>
          </w:tcPr>
          <w:p w14:paraId="7DD6B56D">
            <w:pPr>
              <w:jc w:val="left"/>
            </w:pPr>
            <w:r>
              <w:rPr>
                <w:rFonts w:ascii="仿宋" w:hAnsi="仿宋" w:eastAsia="仿宋"/>
                <w:sz w:val="21"/>
              </w:rPr>
              <w:t>1件</w:t>
            </w:r>
          </w:p>
        </w:tc>
        <w:tc>
          <w:tcPr>
            <w:tcW w:w="2126" w:type="dxa"/>
          </w:tcPr>
          <w:p w14:paraId="6058D768">
            <w:pPr>
              <w:jc w:val="left"/>
            </w:pPr>
            <w:r>
              <w:rPr>
                <w:rFonts w:ascii="仿宋" w:hAnsi="仿宋" w:eastAsia="仿宋"/>
                <w:sz w:val="21"/>
              </w:rPr>
              <w:t>丛林迷彩，涤棉面料（含棉量≥35%），透气吸汗，做工精良，不掉色</w:t>
            </w:r>
          </w:p>
        </w:tc>
      </w:tr>
      <w:tr w14:paraId="6D31E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</w:tcPr>
          <w:p w14:paraId="3BCFCED3">
            <w:pPr>
              <w:jc w:val="center"/>
            </w:pPr>
            <w:r>
              <w:rPr>
                <w:rFonts w:ascii="仿宋" w:hAnsi="仿宋" w:eastAsia="仿宋"/>
                <w:sz w:val="21"/>
              </w:rPr>
              <w:t>2</w:t>
            </w:r>
          </w:p>
        </w:tc>
        <w:tc>
          <w:tcPr>
            <w:tcW w:w="2126" w:type="dxa"/>
          </w:tcPr>
          <w:p w14:paraId="487C9CC5">
            <w:pPr>
              <w:jc w:val="center"/>
            </w:pPr>
            <w:r>
              <w:rPr>
                <w:rFonts w:ascii="仿宋" w:hAnsi="仿宋" w:eastAsia="仿宋"/>
                <w:sz w:val="21"/>
              </w:rPr>
              <w:t>迷彩作训长裤</w:t>
            </w:r>
          </w:p>
        </w:tc>
        <w:tc>
          <w:tcPr>
            <w:tcW w:w="2126" w:type="dxa"/>
          </w:tcPr>
          <w:p w14:paraId="7B7E2C22">
            <w:pPr>
              <w:jc w:val="left"/>
            </w:pPr>
            <w:r>
              <w:rPr>
                <w:rFonts w:ascii="仿宋" w:hAnsi="仿宋" w:eastAsia="仿宋"/>
                <w:sz w:val="21"/>
              </w:rPr>
              <w:t>1条</w:t>
            </w:r>
          </w:p>
        </w:tc>
        <w:tc>
          <w:tcPr>
            <w:tcW w:w="2126" w:type="dxa"/>
          </w:tcPr>
          <w:p w14:paraId="16B3D66D">
            <w:pPr>
              <w:jc w:val="left"/>
            </w:pPr>
            <w:r>
              <w:rPr>
                <w:rFonts w:ascii="仿宋" w:hAnsi="仿宋" w:eastAsia="仿宋"/>
                <w:sz w:val="21"/>
              </w:rPr>
              <w:t>丛林迷彩，涤棉面料（含棉量≥35%），松紧腰带+抽绳，透气耐磨</w:t>
            </w:r>
          </w:p>
        </w:tc>
      </w:tr>
      <w:tr w14:paraId="395D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</w:tcPr>
          <w:p w14:paraId="7CDBF40D">
            <w:pPr>
              <w:jc w:val="center"/>
            </w:pPr>
            <w:r>
              <w:rPr>
                <w:rFonts w:ascii="仿宋" w:hAnsi="仿宋" w:eastAsia="仿宋"/>
                <w:sz w:val="21"/>
              </w:rPr>
              <w:t>3</w:t>
            </w:r>
          </w:p>
        </w:tc>
        <w:tc>
          <w:tcPr>
            <w:tcW w:w="2126" w:type="dxa"/>
          </w:tcPr>
          <w:p w14:paraId="0C7DD5FB">
            <w:pPr>
              <w:jc w:val="center"/>
            </w:pPr>
            <w:r>
              <w:rPr>
                <w:rFonts w:ascii="仿宋" w:hAnsi="仿宋" w:eastAsia="仿宋"/>
                <w:sz w:val="21"/>
              </w:rPr>
              <w:t>迷彩帽</w:t>
            </w:r>
          </w:p>
        </w:tc>
        <w:tc>
          <w:tcPr>
            <w:tcW w:w="2126" w:type="dxa"/>
          </w:tcPr>
          <w:p w14:paraId="6CD03144">
            <w:pPr>
              <w:jc w:val="left"/>
            </w:pPr>
            <w:r>
              <w:rPr>
                <w:rFonts w:ascii="仿宋" w:hAnsi="仿宋" w:eastAsia="仿宋"/>
                <w:sz w:val="21"/>
              </w:rPr>
              <w:t>1顶</w:t>
            </w:r>
          </w:p>
        </w:tc>
        <w:tc>
          <w:tcPr>
            <w:tcW w:w="2126" w:type="dxa"/>
          </w:tcPr>
          <w:p w14:paraId="136C5086">
            <w:pPr>
              <w:jc w:val="left"/>
            </w:pPr>
            <w:r>
              <w:rPr>
                <w:rFonts w:ascii="仿宋" w:hAnsi="仿宋" w:eastAsia="仿宋"/>
                <w:sz w:val="21"/>
              </w:rPr>
              <w:t>丛林迷彩，帽檐挺括，可调节头围（56—60cm）</w:t>
            </w:r>
          </w:p>
        </w:tc>
      </w:tr>
      <w:tr w14:paraId="6975D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</w:tcPr>
          <w:p w14:paraId="474D69D6">
            <w:pPr>
              <w:jc w:val="center"/>
            </w:pPr>
            <w:r>
              <w:rPr>
                <w:rFonts w:ascii="仿宋" w:hAnsi="仿宋" w:eastAsia="仿宋"/>
                <w:sz w:val="21"/>
              </w:rPr>
              <w:t>4</w:t>
            </w:r>
          </w:p>
        </w:tc>
        <w:tc>
          <w:tcPr>
            <w:tcW w:w="2126" w:type="dxa"/>
          </w:tcPr>
          <w:p w14:paraId="0E807636">
            <w:pPr>
              <w:jc w:val="center"/>
            </w:pPr>
            <w:r>
              <w:rPr>
                <w:rFonts w:ascii="仿宋" w:hAnsi="仿宋" w:eastAsia="仿宋"/>
                <w:sz w:val="21"/>
              </w:rPr>
              <w:t>腰带</w:t>
            </w:r>
          </w:p>
        </w:tc>
        <w:tc>
          <w:tcPr>
            <w:tcW w:w="2126" w:type="dxa"/>
          </w:tcPr>
          <w:p w14:paraId="2518F6CE">
            <w:pPr>
              <w:jc w:val="left"/>
            </w:pPr>
            <w:r>
              <w:rPr>
                <w:rFonts w:ascii="仿宋" w:hAnsi="仿宋" w:eastAsia="仿宋"/>
                <w:sz w:val="21"/>
              </w:rPr>
              <w:t>1条</w:t>
            </w:r>
          </w:p>
        </w:tc>
        <w:tc>
          <w:tcPr>
            <w:tcW w:w="2126" w:type="dxa"/>
          </w:tcPr>
          <w:p w14:paraId="43E092F7">
            <w:pPr>
              <w:jc w:val="left"/>
            </w:pPr>
            <w:r>
              <w:rPr>
                <w:rFonts w:ascii="仿宋" w:hAnsi="仿宋" w:eastAsia="仿宋"/>
                <w:sz w:val="21"/>
              </w:rPr>
              <w:t>军绿色帆布腰带或编织腰带，金属扣头，结实耐用</w:t>
            </w:r>
          </w:p>
        </w:tc>
      </w:tr>
    </w:tbl>
    <w:p w14:paraId="72B83A83"/>
    <w:p w14:paraId="716525CA">
      <w:r>
        <w:rPr>
          <w:rFonts w:ascii="仿宋" w:hAnsi="仿宋" w:eastAsia="仿宋"/>
          <w:b/>
          <w:sz w:val="28"/>
        </w:rPr>
        <w:t>说明：</w:t>
      </w:r>
    </w:p>
    <w:p w14:paraId="0C89AAEA">
      <w:r>
        <w:rPr>
          <w:rFonts w:ascii="仿宋" w:hAnsi="仿宋" w:eastAsia="仿宋"/>
          <w:sz w:val="28"/>
        </w:rPr>
        <w:t>1. 每套军训服装单价不超过人民币</w:t>
      </w:r>
      <w:r>
        <w:rPr>
          <w:rFonts w:hint="eastAsia"/>
          <w:sz w:val="28"/>
          <w:lang w:val="en-US" w:eastAsia="zh-CN"/>
        </w:rPr>
        <w:t>80</w:t>
      </w:r>
      <w:r>
        <w:rPr>
          <w:rFonts w:ascii="仿宋" w:hAnsi="仿宋" w:eastAsia="仿宋"/>
          <w:sz w:val="28"/>
        </w:rPr>
        <w:t>元整（¥</w:t>
      </w:r>
      <w:r>
        <w:rPr>
          <w:rFonts w:hint="eastAsia"/>
          <w:sz w:val="28"/>
          <w:lang w:val="en-US" w:eastAsia="zh-CN"/>
        </w:rPr>
        <w:t>80</w:t>
      </w:r>
      <w:r>
        <w:rPr>
          <w:rFonts w:ascii="仿宋" w:hAnsi="仿宋" w:eastAsia="仿宋"/>
          <w:sz w:val="28"/>
        </w:rPr>
        <w:t>.00），含全部费用。</w:t>
      </w:r>
    </w:p>
    <w:p w14:paraId="0B5F44DC">
      <w:r>
        <w:rPr>
          <w:rFonts w:ascii="仿宋" w:hAnsi="仿宋" w:eastAsia="仿宋"/>
          <w:sz w:val="28"/>
        </w:rPr>
        <w:t>2. 所有产品须符合国家纺织品安全技术规范（GB 18401-2010）B类及以上标准。</w:t>
      </w:r>
    </w:p>
    <w:p w14:paraId="459E3791">
      <w:r>
        <w:rPr>
          <w:rFonts w:ascii="仿宋" w:hAnsi="仿宋" w:eastAsia="仿宋"/>
          <w:sz w:val="28"/>
        </w:rPr>
        <w:t>3. 投标时须提供全套样品2套，样品不得标注供应商信息，由学校统一编号盲评。</w:t>
      </w:r>
    </w:p>
    <w:p w14:paraId="089E1D28"/>
    <w:sectPr>
      <w:pgSz w:w="11906" w:h="16838"/>
      <w:pgMar w:top="1440" w:right="1701" w:bottom="1440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3C6058"/>
    <w:rsid w:val="711A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360" w:lineRule="auto"/>
    </w:pPr>
    <w:rPr>
      <w:rFonts w:ascii="仿宋" w:hAnsi="仿宋" w:eastAsia="仿宋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1519</Words>
  <Characters>1622</Characters>
  <Lines>0</Lines>
  <Paragraphs>0</Paragraphs>
  <TotalTime>71</TotalTime>
  <ScaleCrop>false</ScaleCrop>
  <LinksUpToDate>false</LinksUpToDate>
  <CharactersWithSpaces>1632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qzuser</cp:lastModifiedBy>
  <dcterms:modified xsi:type="dcterms:W3CDTF">2026-07-19T02:54:50Z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eyJoZGlkIjoiMjE3MjFjMTAxZWZiNTZkMmU3ZTUzZDNiODM5N2IxZDYiLCJ1c2VySWQiOiIzMjY2NTgwOTQifQ==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3541BF10DF1441C0B8C806A4DDBF630B_12</vt:lpwstr>
  </property>
</Properties>
</file>